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D8F" w:rsidRDefault="00962D8F" w:rsidP="00962D8F">
      <w:pPr>
        <w:pStyle w:val="Nagwek1"/>
        <w:ind w:left="2832" w:firstLine="708"/>
        <w:rPr>
          <w:b/>
          <w:bCs/>
          <w:sz w:val="32"/>
        </w:rPr>
      </w:pPr>
      <w:r>
        <w:rPr>
          <w:b/>
        </w:rPr>
        <w:t>W Y K A Z</w:t>
      </w:r>
    </w:p>
    <w:p w:rsidR="00962D8F" w:rsidRDefault="00962D8F" w:rsidP="00962D8F">
      <w:pPr>
        <w:ind w:left="708" w:firstLine="708"/>
        <w:rPr>
          <w:b/>
          <w:bCs/>
          <w:sz w:val="28"/>
        </w:rPr>
      </w:pPr>
      <w:r>
        <w:rPr>
          <w:b/>
          <w:bCs/>
          <w:sz w:val="28"/>
        </w:rPr>
        <w:t>nieruchomości przeznaczonych do sprzedaży</w:t>
      </w:r>
    </w:p>
    <w:p w:rsidR="00962D8F" w:rsidRDefault="00962D8F" w:rsidP="00962D8F">
      <w:pPr>
        <w:rPr>
          <w:sz w:val="28"/>
        </w:rPr>
      </w:pPr>
    </w:p>
    <w:p w:rsidR="00962D8F" w:rsidRDefault="00962D8F" w:rsidP="00962D8F">
      <w:pPr>
        <w:ind w:firstLine="360"/>
      </w:pPr>
      <w:r>
        <w:t>Wójt Gminy Olszanka  informuje , że przeznaczona została do sprzedaży następująca nieruchomości , stanowiąca własność Gminy Olszanka  :</w:t>
      </w:r>
    </w:p>
    <w:p w:rsidR="00962D8F" w:rsidRDefault="00962D8F" w:rsidP="00962D8F">
      <w:pPr>
        <w:numPr>
          <w:ilvl w:val="0"/>
          <w:numId w:val="1"/>
        </w:numPr>
        <w:tabs>
          <w:tab w:val="num" w:pos="360"/>
          <w:tab w:val="num" w:pos="1440"/>
        </w:tabs>
        <w:ind w:left="360"/>
        <w:jc w:val="both"/>
        <w:rPr>
          <w:b/>
          <w:bCs/>
          <w:iCs/>
        </w:rPr>
      </w:pPr>
      <w:r>
        <w:rPr>
          <w:b/>
          <w:bCs/>
          <w:iCs/>
        </w:rPr>
        <w:t>lokal mieszkalny nr 2 o pow. użytkowej – 61,60 m</w:t>
      </w:r>
      <w:r>
        <w:rPr>
          <w:b/>
          <w:bCs/>
          <w:iCs/>
          <w:vertAlign w:val="superscript"/>
        </w:rPr>
        <w:t>2</w:t>
      </w:r>
      <w:r>
        <w:rPr>
          <w:b/>
          <w:bCs/>
          <w:iCs/>
        </w:rPr>
        <w:t xml:space="preserve">, położony </w:t>
      </w:r>
      <w:r w:rsidR="00B512E3">
        <w:rPr>
          <w:b/>
          <w:bCs/>
          <w:iCs/>
        </w:rPr>
        <w:t>na I piętrze budynku mieszkalno–</w:t>
      </w:r>
      <w:r>
        <w:rPr>
          <w:b/>
          <w:bCs/>
          <w:iCs/>
        </w:rPr>
        <w:t>użytkowego nr 48a, wolnostojącego, wraz z pomieszczeniem przynależnym - piwnicą o powierzchni użytkowej 8,50 m</w:t>
      </w:r>
      <w:r>
        <w:rPr>
          <w:b/>
          <w:bCs/>
          <w:iCs/>
          <w:vertAlign w:val="superscript"/>
        </w:rPr>
        <w:t xml:space="preserve">2 </w:t>
      </w:r>
      <w:r>
        <w:rPr>
          <w:b/>
          <w:bCs/>
          <w:iCs/>
        </w:rPr>
        <w:t xml:space="preserve">i udziałem 0,157 w częściach wspólnych budynku, urządzeń i prawach do działki nr 519/3 położonej w Przylesiu, o powierzchni </w:t>
      </w:r>
      <w:smartTag w:uri="urn:schemas-microsoft-com:office:smarttags" w:element="metricconverter">
        <w:smartTagPr>
          <w:attr w:name="ProductID" w:val="0,2100 ha"/>
        </w:smartTagPr>
        <w:r>
          <w:rPr>
            <w:b/>
            <w:bCs/>
            <w:iCs/>
          </w:rPr>
          <w:t>0,2100 ha</w:t>
        </w:r>
      </w:smartTag>
      <w:r>
        <w:rPr>
          <w:b/>
          <w:bCs/>
          <w:iCs/>
        </w:rPr>
        <w:t xml:space="preserve">, numer jednostki rejestrowej G.5, arkusz mapy 2,  zapisanej w księdze wieczystej KW OP1B/00007395/6, lokal nr 2 położony w budynku położonym przy drodze o nawierzchni urządzonej w sąsiedztwie nieruchomości  zabudowanych budynkami mieszkalnymi i gospodarczymi,  działka stanowi grunty orne i tereny zabudowane, ogrodzona siatką na słupkach stalowych, na działce znajduje się budynek mieszkalno – użytkowy, wolnostojący, wyposażony w sieć elektryczną, wodociągową i kanalizacyjną, budynek podpiwniczony, posiadający dwie kondygnacje nadziemne i jedną podziemną. W budynku wydzielone są trzy lokale mieszkalne na I piętrze i pomieszczenia użytkowe na parterze. W piwnicy znajdują się pomieszczenia gospodarcze i  garaż, przynależne do poszczególnych lokali mieszkalnych, kotłownia i skład opału. Budynek wybudowany w okresie powojennym. </w:t>
      </w:r>
    </w:p>
    <w:p w:rsidR="00962D8F" w:rsidRDefault="00962D8F" w:rsidP="00962D8F">
      <w:pPr>
        <w:pStyle w:val="Akapitzlist"/>
        <w:numPr>
          <w:ilvl w:val="1"/>
          <w:numId w:val="1"/>
        </w:numPr>
        <w:ind w:left="709" w:hanging="283"/>
        <w:jc w:val="both"/>
        <w:rPr>
          <w:b/>
          <w:bCs/>
          <w:iCs/>
        </w:rPr>
      </w:pPr>
      <w:r>
        <w:rPr>
          <w:b/>
          <w:bCs/>
          <w:iCs/>
        </w:rPr>
        <w:t>Nieruchomość jest wolna od wszelkich obciążeń.</w:t>
      </w:r>
    </w:p>
    <w:p w:rsidR="00962D8F" w:rsidRDefault="00962D8F" w:rsidP="00962D8F">
      <w:pPr>
        <w:numPr>
          <w:ilvl w:val="1"/>
          <w:numId w:val="1"/>
        </w:numPr>
        <w:tabs>
          <w:tab w:val="num" w:pos="709"/>
        </w:tabs>
        <w:ind w:left="709" w:hanging="283"/>
        <w:jc w:val="both"/>
        <w:rPr>
          <w:b/>
          <w:bCs/>
        </w:rPr>
      </w:pPr>
      <w:r>
        <w:rPr>
          <w:b/>
          <w:bCs/>
          <w:iCs/>
        </w:rPr>
        <w:t xml:space="preserve">Dla działki nr 519/3 Gmina nie posiada planu zagospodarowania przestrzennego, w studium </w:t>
      </w:r>
      <w:r>
        <w:rPr>
          <w:b/>
        </w:rPr>
        <w:t>uwarunkowań i kierunków zagospodarowania przestrzennego zatwierdzonego uchwałą nr XIV/121/2000 Rady Gminy w Olszance z dnia 24 lutego 2000 r., zmiana studium uwarunkowań i kierunków zagospodarowania przestrzennego zatwierdzona uchwałą nr XXXVIII/232/2013 Rady Gminy Olszanka z dnia 27 września 2013r</w:t>
      </w:r>
      <w:r>
        <w:rPr>
          <w:b/>
          <w:sz w:val="28"/>
        </w:rPr>
        <w:t>.,</w:t>
      </w:r>
      <w:r>
        <w:rPr>
          <w:sz w:val="28"/>
        </w:rPr>
        <w:t xml:space="preserve"> </w:t>
      </w:r>
      <w:r>
        <w:rPr>
          <w:b/>
          <w:bCs/>
        </w:rPr>
        <w:t>działka położona na obszarze oznaczonym symbolem UZ</w:t>
      </w:r>
      <w:r>
        <w:rPr>
          <w:b/>
          <w:bCs/>
          <w:vertAlign w:val="subscript"/>
        </w:rPr>
        <w:t>P-17</w:t>
      </w:r>
      <w:r>
        <w:rPr>
          <w:b/>
          <w:bCs/>
        </w:rPr>
        <w:t xml:space="preserve"> – tj. obszar usług zdrowia, strefa adaptacji i przekształceń zabudowy mieszkalnej zagrodowej, wielorodzinnej i jednorodzinnej.</w:t>
      </w:r>
    </w:p>
    <w:p w:rsidR="00962D8F" w:rsidRDefault="00962D8F" w:rsidP="00962D8F">
      <w:pPr>
        <w:numPr>
          <w:ilvl w:val="1"/>
          <w:numId w:val="1"/>
        </w:numPr>
        <w:tabs>
          <w:tab w:val="num" w:pos="720"/>
        </w:tabs>
        <w:ind w:hanging="1080"/>
        <w:jc w:val="both"/>
        <w:rPr>
          <w:b/>
          <w:bCs/>
          <w:iCs/>
        </w:rPr>
      </w:pPr>
      <w:r>
        <w:rPr>
          <w:b/>
          <w:bCs/>
          <w:iCs/>
        </w:rPr>
        <w:t>Termin zagospodarowania nieruchomości - -----------------------------------------------</w:t>
      </w:r>
    </w:p>
    <w:p w:rsidR="00962D8F" w:rsidRDefault="00962D8F" w:rsidP="00962D8F">
      <w:pPr>
        <w:numPr>
          <w:ilvl w:val="1"/>
          <w:numId w:val="1"/>
        </w:numPr>
        <w:tabs>
          <w:tab w:val="num" w:pos="720"/>
        </w:tabs>
        <w:ind w:hanging="1080"/>
        <w:jc w:val="both"/>
        <w:rPr>
          <w:b/>
          <w:bCs/>
          <w:iCs/>
        </w:rPr>
      </w:pPr>
      <w:r>
        <w:rPr>
          <w:b/>
          <w:bCs/>
          <w:iCs/>
        </w:rPr>
        <w:t>Wysokość stawek procentowych opłaty z tytułu użytkowania wieczystego - --------</w:t>
      </w:r>
    </w:p>
    <w:p w:rsidR="00962D8F" w:rsidRDefault="00962D8F" w:rsidP="00962D8F">
      <w:pPr>
        <w:numPr>
          <w:ilvl w:val="1"/>
          <w:numId w:val="1"/>
        </w:numPr>
        <w:tabs>
          <w:tab w:val="num" w:pos="720"/>
        </w:tabs>
        <w:ind w:hanging="1080"/>
        <w:jc w:val="both"/>
        <w:rPr>
          <w:b/>
          <w:bCs/>
          <w:iCs/>
        </w:rPr>
      </w:pPr>
      <w:r>
        <w:rPr>
          <w:b/>
          <w:bCs/>
          <w:iCs/>
        </w:rPr>
        <w:t>Wysokość opłaty z tytułu użytkowania, najmu lub dzierżawy - ------------------------</w:t>
      </w:r>
    </w:p>
    <w:p w:rsidR="00962D8F" w:rsidRDefault="00962D8F" w:rsidP="00962D8F">
      <w:pPr>
        <w:pStyle w:val="Akapitzlist"/>
        <w:numPr>
          <w:ilvl w:val="1"/>
          <w:numId w:val="1"/>
        </w:numPr>
        <w:tabs>
          <w:tab w:val="num" w:pos="709"/>
        </w:tabs>
        <w:ind w:hanging="1014"/>
        <w:jc w:val="both"/>
        <w:rPr>
          <w:b/>
          <w:bCs/>
          <w:iCs/>
        </w:rPr>
      </w:pPr>
      <w:r>
        <w:rPr>
          <w:b/>
          <w:bCs/>
          <w:iCs/>
        </w:rPr>
        <w:t>Termin wnoszenia opłat - -----------------------------------------------------------------------</w:t>
      </w:r>
    </w:p>
    <w:p w:rsidR="00962D8F" w:rsidRDefault="00962D8F" w:rsidP="00962D8F">
      <w:pPr>
        <w:numPr>
          <w:ilvl w:val="1"/>
          <w:numId w:val="1"/>
        </w:numPr>
        <w:tabs>
          <w:tab w:val="num" w:pos="720"/>
        </w:tabs>
        <w:ind w:hanging="1080"/>
        <w:jc w:val="both"/>
        <w:rPr>
          <w:b/>
          <w:bCs/>
          <w:iCs/>
        </w:rPr>
      </w:pPr>
      <w:r>
        <w:rPr>
          <w:b/>
          <w:bCs/>
          <w:iCs/>
        </w:rPr>
        <w:t>Zasady aktualizacji opłat - --------------------------------------------------------------------.</w:t>
      </w:r>
    </w:p>
    <w:p w:rsidR="00962D8F" w:rsidRDefault="00962D8F" w:rsidP="00962D8F">
      <w:pPr>
        <w:numPr>
          <w:ilvl w:val="1"/>
          <w:numId w:val="1"/>
        </w:numPr>
        <w:tabs>
          <w:tab w:val="left" w:pos="720"/>
        </w:tabs>
        <w:ind w:hanging="1080"/>
        <w:jc w:val="both"/>
        <w:rPr>
          <w:b/>
          <w:bCs/>
          <w:iCs/>
        </w:rPr>
      </w:pPr>
      <w:r>
        <w:rPr>
          <w:b/>
          <w:bCs/>
          <w:iCs/>
        </w:rPr>
        <w:t xml:space="preserve"> Sprzedaż w drodze przetargu nieograniczonego za cenę – 75.000,- zł,</w:t>
      </w:r>
    </w:p>
    <w:p w:rsidR="00962D8F" w:rsidRDefault="00962D8F" w:rsidP="00962D8F">
      <w:pPr>
        <w:ind w:firstLine="360"/>
        <w:jc w:val="both"/>
      </w:pPr>
      <w:r>
        <w:t>Wykaz wywiesza się w siedzibie Urzędu Gminy Olszanka w dniach  29.10.2014r. do 19.11.2014r. ( włącznie ) .</w:t>
      </w:r>
    </w:p>
    <w:p w:rsidR="00962D8F" w:rsidRDefault="00962D8F" w:rsidP="00962D8F">
      <w:pPr>
        <w:jc w:val="both"/>
      </w:pPr>
      <w:r>
        <w:t>Osoby, którym przysługuje pierwszeństwo nabycia przedmiotowej nieruchomości, w myśl art. 34, ust. 1 pkt. 1 i 2 ustawy o gospodarce nieruchomościami winne złożyć wniosek o nabycie w terminie 6 tygodni licząc od dnia wywieszenia niniejszego wykazu tj. do dnia 10.12.2014r. Szczegółowych informacji o nieruchomościach zamieszczonych w wykazie można uzyskać w Urzędzie Gminy w Olszance, pokój nr 10, telefon  77 4129-683, wew. 115.</w:t>
      </w:r>
    </w:p>
    <w:p w:rsidR="00962D8F" w:rsidRDefault="00962D8F" w:rsidP="00962D8F">
      <w:pPr>
        <w:jc w:val="both"/>
      </w:pPr>
    </w:p>
    <w:p w:rsidR="00962D8F" w:rsidRDefault="00962D8F" w:rsidP="00962D8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/-/</w:t>
      </w:r>
      <w:r>
        <w:rPr>
          <w:b/>
        </w:rPr>
        <w:t>Aneta Rabczewska</w:t>
      </w:r>
    </w:p>
    <w:p w:rsidR="00962D8F" w:rsidRDefault="00962D8F" w:rsidP="00962D8F">
      <w:pPr>
        <w:ind w:left="4956"/>
        <w:rPr>
          <w:b/>
          <w:bCs/>
        </w:rPr>
      </w:pPr>
      <w:r>
        <w:rPr>
          <w:b/>
          <w:bCs/>
        </w:rPr>
        <w:t xml:space="preserve">    Wójt Gminy Olszanka</w:t>
      </w:r>
    </w:p>
    <w:p w:rsidR="00962D8F" w:rsidRDefault="00962D8F" w:rsidP="00962D8F"/>
    <w:p w:rsidR="00962D8F" w:rsidRDefault="00962D8F" w:rsidP="00962D8F">
      <w:r>
        <w:t>Olszanka 28.10.2014r.</w:t>
      </w:r>
    </w:p>
    <w:p w:rsidR="00896219" w:rsidRDefault="00896219">
      <w:bookmarkStart w:id="0" w:name="_GoBack"/>
      <w:bookmarkEnd w:id="0"/>
    </w:p>
    <w:sectPr w:rsidR="0089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65939"/>
    <w:multiLevelType w:val="hybridMultilevel"/>
    <w:tmpl w:val="C9B81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F9"/>
    <w:rsid w:val="00896219"/>
    <w:rsid w:val="00962D8F"/>
    <w:rsid w:val="009836F9"/>
    <w:rsid w:val="00B5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9956A5C-F786-45DF-81DE-D4609039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D8F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2D8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2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5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445</Words>
  <Characters>2670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Urząd Gminy Olszanka</cp:lastModifiedBy>
  <cp:revision>3</cp:revision>
  <dcterms:created xsi:type="dcterms:W3CDTF">2014-10-27T10:28:00Z</dcterms:created>
  <dcterms:modified xsi:type="dcterms:W3CDTF">2014-10-28T06:35:00Z</dcterms:modified>
</cp:coreProperties>
</file>